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5A45" w:rsidRDefault="00DF5A45" w:rsidP="00097AD3">
      <w:pPr>
        <w:shd w:val="clear" w:color="auto" w:fill="FFFFFF"/>
        <w:spacing w:line="240" w:lineRule="auto"/>
        <w:rPr>
          <w:rFonts w:ascii="Arial" w:eastAsia="Times New Roman" w:hAnsi="Arial" w:cs="Arial"/>
          <w:b/>
          <w:bCs/>
          <w:color w:val="191919"/>
          <w:kern w:val="36"/>
          <w:sz w:val="53"/>
          <w:szCs w:val="53"/>
          <w:lang w:eastAsia="hr-HR"/>
        </w:rPr>
      </w:pPr>
      <w:r>
        <w:rPr>
          <w:rFonts w:ascii="Arial" w:eastAsia="Times New Roman" w:hAnsi="Arial" w:cs="Arial"/>
          <w:b/>
          <w:bCs/>
          <w:noProof/>
          <w:color w:val="191919"/>
          <w:kern w:val="36"/>
          <w:sz w:val="53"/>
          <w:szCs w:val="53"/>
          <w:lang w:eastAsia="hr-HR"/>
        </w:rPr>
        <w:drawing>
          <wp:inline distT="0" distB="0" distL="0" distR="0">
            <wp:extent cx="5760720" cy="8147050"/>
            <wp:effectExtent l="0" t="0" r="0" b="635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a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5A45" w:rsidRDefault="00DF5A45" w:rsidP="00097AD3">
      <w:pPr>
        <w:shd w:val="clear" w:color="auto" w:fill="FFFFFF"/>
        <w:spacing w:line="240" w:lineRule="auto"/>
        <w:rPr>
          <w:rFonts w:ascii="Arial" w:eastAsia="Times New Roman" w:hAnsi="Arial" w:cs="Arial"/>
          <w:b/>
          <w:bCs/>
          <w:color w:val="191919"/>
          <w:kern w:val="36"/>
          <w:sz w:val="53"/>
          <w:szCs w:val="53"/>
          <w:lang w:eastAsia="hr-HR"/>
        </w:rPr>
      </w:pPr>
      <w:bookmarkStart w:id="0" w:name="_GoBack"/>
      <w:bookmarkEnd w:id="0"/>
    </w:p>
    <w:p w:rsidR="00097AD3" w:rsidRDefault="00097AD3" w:rsidP="00097AD3">
      <w:pPr>
        <w:shd w:val="clear" w:color="auto" w:fill="FFFFFF"/>
        <w:spacing w:line="240" w:lineRule="auto"/>
        <w:rPr>
          <w:rFonts w:ascii="Lucida Sans Unicode" w:eastAsia="Times New Roman" w:hAnsi="Lucida Sans Unicode" w:cs="Lucida Sans Unicode"/>
          <w:noProof/>
          <w:color w:val="424242"/>
          <w:sz w:val="21"/>
          <w:szCs w:val="21"/>
          <w:lang w:eastAsia="hr-HR"/>
        </w:rPr>
      </w:pPr>
      <w:r>
        <w:rPr>
          <w:rFonts w:ascii="Arial" w:eastAsia="Times New Roman" w:hAnsi="Arial" w:cs="Arial"/>
          <w:b/>
          <w:bCs/>
          <w:color w:val="191919"/>
          <w:kern w:val="36"/>
          <w:sz w:val="53"/>
          <w:szCs w:val="53"/>
          <w:lang w:eastAsia="hr-HR"/>
        </w:rPr>
        <w:lastRenderedPageBreak/>
        <w:t>1.</w:t>
      </w:r>
      <w:r>
        <w:rPr>
          <w:rFonts w:ascii="Arial" w:eastAsia="Times New Roman" w:hAnsi="Arial" w:cs="Arial"/>
          <w:b/>
          <w:bCs/>
          <w:color w:val="191919"/>
          <w:kern w:val="36"/>
          <w:sz w:val="53"/>
          <w:szCs w:val="53"/>
          <w:lang w:eastAsia="hr-HR"/>
        </w:rPr>
        <w:tab/>
        <w:t>Međunarodna konferencija o sportu, prehrani i zdravlju</w:t>
      </w:r>
      <w:r w:rsidRPr="00097AD3">
        <w:rPr>
          <w:rFonts w:ascii="Arial" w:eastAsia="Times New Roman" w:hAnsi="Arial" w:cs="Arial"/>
          <w:b/>
          <w:bCs/>
          <w:color w:val="191919"/>
          <w:kern w:val="36"/>
          <w:sz w:val="53"/>
          <w:szCs w:val="53"/>
          <w:lang w:eastAsia="hr-HR"/>
        </w:rPr>
        <w:t xml:space="preserve"> </w:t>
      </w:r>
      <w:r w:rsidR="00271715">
        <w:rPr>
          <w:rFonts w:ascii="Arial" w:eastAsia="Times New Roman" w:hAnsi="Arial" w:cs="Arial"/>
          <w:b/>
          <w:bCs/>
          <w:color w:val="191919"/>
          <w:kern w:val="36"/>
          <w:sz w:val="53"/>
          <w:szCs w:val="53"/>
          <w:lang w:eastAsia="hr-HR"/>
        </w:rPr>
        <w:t xml:space="preserve">u policiji </w:t>
      </w:r>
    </w:p>
    <w:p w:rsidR="00097AD3" w:rsidRPr="00097AD3" w:rsidRDefault="00097AD3" w:rsidP="00097AD3">
      <w:pPr>
        <w:shd w:val="clear" w:color="auto" w:fill="FFFFFF"/>
        <w:spacing w:line="240" w:lineRule="auto"/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</w:pPr>
    </w:p>
    <w:p w:rsidR="00097AD3" w:rsidRPr="00097AD3" w:rsidRDefault="00097AD3" w:rsidP="00097AD3">
      <w:pPr>
        <w:pStyle w:val="Odlomakpopisa"/>
        <w:numPr>
          <w:ilvl w:val="0"/>
          <w:numId w:val="3"/>
        </w:numPr>
        <w:shd w:val="clear" w:color="auto" w:fill="FFFFFF"/>
        <w:spacing w:after="270" w:line="390" w:lineRule="atLeast"/>
        <w:outlineLvl w:val="2"/>
        <w:rPr>
          <w:rFonts w:ascii="Arial" w:eastAsia="Times New Roman" w:hAnsi="Arial" w:cs="Arial"/>
          <w:b/>
          <w:bCs/>
          <w:color w:val="191919"/>
          <w:sz w:val="32"/>
          <w:szCs w:val="32"/>
          <w:lang w:eastAsia="hr-HR"/>
        </w:rPr>
      </w:pPr>
      <w:r w:rsidRPr="00097AD3">
        <w:rPr>
          <w:rFonts w:ascii="Arial" w:eastAsia="Times New Roman" w:hAnsi="Arial" w:cs="Arial"/>
          <w:b/>
          <w:bCs/>
          <w:color w:val="191919"/>
          <w:sz w:val="32"/>
          <w:szCs w:val="32"/>
          <w:lang w:eastAsia="hr-HR"/>
        </w:rPr>
        <w:t xml:space="preserve">Međunarodna konferencija </w:t>
      </w:r>
      <w:r>
        <w:rPr>
          <w:rFonts w:ascii="Arial" w:eastAsia="Times New Roman" w:hAnsi="Arial" w:cs="Arial"/>
          <w:b/>
          <w:bCs/>
          <w:color w:val="191919"/>
          <w:sz w:val="32"/>
          <w:szCs w:val="32"/>
          <w:lang w:eastAsia="hr-HR"/>
        </w:rPr>
        <w:t xml:space="preserve">o sportu, prehrani i zdravlju </w:t>
      </w:r>
      <w:r w:rsidR="00271715">
        <w:rPr>
          <w:rFonts w:ascii="Arial" w:eastAsia="Times New Roman" w:hAnsi="Arial" w:cs="Arial"/>
          <w:b/>
          <w:bCs/>
          <w:color w:val="191919"/>
          <w:sz w:val="32"/>
          <w:szCs w:val="32"/>
          <w:lang w:eastAsia="hr-HR"/>
        </w:rPr>
        <w:t xml:space="preserve">u policiji </w:t>
      </w:r>
      <w:r>
        <w:rPr>
          <w:rFonts w:ascii="Arial" w:eastAsia="Times New Roman" w:hAnsi="Arial" w:cs="Arial"/>
          <w:b/>
          <w:bCs/>
          <w:color w:val="191919"/>
          <w:sz w:val="32"/>
          <w:szCs w:val="32"/>
          <w:lang w:eastAsia="hr-HR"/>
        </w:rPr>
        <w:t>održat će se 9. i 10</w:t>
      </w:r>
      <w:r w:rsidRPr="00097AD3">
        <w:rPr>
          <w:rFonts w:ascii="Arial" w:eastAsia="Times New Roman" w:hAnsi="Arial" w:cs="Arial"/>
          <w:b/>
          <w:bCs/>
          <w:color w:val="191919"/>
          <w:sz w:val="32"/>
          <w:szCs w:val="32"/>
          <w:lang w:eastAsia="hr-HR"/>
        </w:rPr>
        <w:t xml:space="preserve">. </w:t>
      </w:r>
      <w:r>
        <w:rPr>
          <w:rFonts w:ascii="Arial" w:eastAsia="Times New Roman" w:hAnsi="Arial" w:cs="Arial"/>
          <w:b/>
          <w:bCs/>
          <w:color w:val="191919"/>
          <w:sz w:val="32"/>
          <w:szCs w:val="32"/>
          <w:lang w:eastAsia="hr-HR"/>
        </w:rPr>
        <w:t>studenog 2026</w:t>
      </w:r>
      <w:r w:rsidRPr="00097AD3">
        <w:rPr>
          <w:rFonts w:ascii="Arial" w:eastAsia="Times New Roman" w:hAnsi="Arial" w:cs="Arial"/>
          <w:b/>
          <w:bCs/>
          <w:color w:val="191919"/>
          <w:sz w:val="32"/>
          <w:szCs w:val="32"/>
          <w:lang w:eastAsia="hr-HR"/>
        </w:rPr>
        <w:t>.</w:t>
      </w:r>
      <w:r>
        <w:rPr>
          <w:rFonts w:ascii="Arial" w:eastAsia="Times New Roman" w:hAnsi="Arial" w:cs="Arial"/>
          <w:b/>
          <w:bCs/>
          <w:color w:val="191919"/>
          <w:sz w:val="32"/>
          <w:szCs w:val="32"/>
          <w:lang w:eastAsia="hr-HR"/>
        </w:rPr>
        <w:t xml:space="preserve"> godine</w:t>
      </w:r>
    </w:p>
    <w:p w:rsidR="000955E7" w:rsidRPr="000955E7" w:rsidRDefault="00097AD3" w:rsidP="00F41146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</w:pPr>
      <w:r w:rsidRPr="00097AD3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br/>
      </w:r>
      <w:r w:rsidRPr="00097AD3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br/>
      </w:r>
      <w:r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t>Policijska akademija ˝Prvi hrvatski redarstvenik˝</w:t>
      </w:r>
      <w:r w:rsidRPr="00097AD3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t xml:space="preserve">, </w:t>
      </w:r>
      <w:r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t>organizira 1. M</w:t>
      </w:r>
      <w:r w:rsidRPr="00097AD3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t>eđunarodnu konferenciju </w:t>
      </w:r>
      <w:r>
        <w:rPr>
          <w:rFonts w:ascii="Lucida Sans Unicode" w:eastAsia="Times New Roman" w:hAnsi="Lucida Sans Unicode" w:cs="Lucida Sans Unicode"/>
          <w:b/>
          <w:bCs/>
          <w:color w:val="424242"/>
          <w:sz w:val="21"/>
          <w:szCs w:val="21"/>
          <w:lang w:eastAsia="hr-HR"/>
        </w:rPr>
        <w:t xml:space="preserve"> o sportu, prehrani i zdravlju</w:t>
      </w:r>
      <w:r w:rsidR="00271715" w:rsidRPr="00271715">
        <w:rPr>
          <w:rFonts w:ascii="Lucida Sans Unicode" w:eastAsia="Times New Roman" w:hAnsi="Lucida Sans Unicode" w:cs="Lucida Sans Unicode"/>
          <w:bCs/>
          <w:color w:val="424242"/>
          <w:sz w:val="21"/>
          <w:szCs w:val="21"/>
          <w:lang w:eastAsia="hr-HR"/>
        </w:rPr>
        <w:t xml:space="preserve"> </w:t>
      </w:r>
      <w:r w:rsidR="00271715" w:rsidRPr="00097AD3">
        <w:rPr>
          <w:rFonts w:ascii="Lucida Sans Unicode" w:eastAsia="Times New Roman" w:hAnsi="Lucida Sans Unicode" w:cs="Lucida Sans Unicode"/>
          <w:bCs/>
          <w:color w:val="424242"/>
          <w:sz w:val="21"/>
          <w:szCs w:val="21"/>
          <w:lang w:eastAsia="hr-HR"/>
        </w:rPr>
        <w:t>u policiji</w:t>
      </w:r>
      <w:r>
        <w:rPr>
          <w:rFonts w:ascii="Lucida Sans Unicode" w:eastAsia="Times New Roman" w:hAnsi="Lucida Sans Unicode" w:cs="Lucida Sans Unicode"/>
          <w:b/>
          <w:bCs/>
          <w:color w:val="424242"/>
          <w:sz w:val="21"/>
          <w:szCs w:val="21"/>
          <w:lang w:eastAsia="hr-HR"/>
        </w:rPr>
        <w:t>,</w:t>
      </w:r>
      <w:r w:rsidRPr="00097AD3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t xml:space="preserve"> koja će se održati </w:t>
      </w:r>
      <w:r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t xml:space="preserve">9. i 10. studenog 2026. godine kao dio šireg koncepta ˝Sport, prehrana i zdravlje policijskih službenika˝ koji ima za cilj sustavno unaprijediti sport, prehranu i zdravlje policijskih službenika kroz višegodišnji, znanstveno utemeljen razvij i primjenu i institucionalizaciju stručnih rješenja. </w:t>
      </w:r>
      <w:r w:rsidRPr="00097AD3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br/>
      </w:r>
      <w:r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br/>
      </w:r>
      <w:r w:rsidR="000955E7" w:rsidRPr="000955E7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t>Cilj međunarodne znanstveno-stručne konferencije jest okupiti</w:t>
      </w:r>
      <w:r w:rsidR="00F41146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t xml:space="preserve"> znanstvenike i </w:t>
      </w:r>
      <w:r w:rsidR="000955E7" w:rsidRPr="000955E7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t xml:space="preserve"> stručnjake iz </w:t>
      </w:r>
      <w:r w:rsidR="000955E7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t xml:space="preserve">različitih </w:t>
      </w:r>
      <w:r w:rsidR="000955E7" w:rsidRPr="000955E7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t>područja radi razmjene mišljenja, praktičnih iskustava i rezultata znanstvenih istraživanja te zauzimanja zajedničkih stajališta o načinima unaprjeđenja zdravlja, tjelesne spremnosti i profesionalne učinkovitosti policijskih službenika.</w:t>
      </w:r>
    </w:p>
    <w:p w:rsidR="000955E7" w:rsidRPr="000955E7" w:rsidRDefault="000955E7" w:rsidP="000955E7">
      <w:pPr>
        <w:shd w:val="clear" w:color="auto" w:fill="FFFFFF"/>
        <w:spacing w:after="0" w:line="240" w:lineRule="auto"/>
        <w:jc w:val="both"/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</w:pPr>
    </w:p>
    <w:p w:rsidR="00092FEC" w:rsidRDefault="000955E7" w:rsidP="00E20C3E">
      <w:pPr>
        <w:shd w:val="clear" w:color="auto" w:fill="FFFFFF"/>
        <w:spacing w:after="0" w:line="240" w:lineRule="auto"/>
        <w:jc w:val="both"/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</w:pPr>
      <w:r w:rsidRPr="000955E7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t>Prva konferencija usmjerena je na analizu postojećeg stanja i podizanje svijesti o važnosti tjelesne aktivnosti, pravilne prehrane i zdravih životnih navika među policijskim službenicima. Poseban naglasak stavlja se na prepoznavanje ključnih zdravstvenih, tjelesnih i prehrambenih izazova s kojima se policijski službenici susreću tijekom svoje profesionalne karijere, kao i na isticanje važnosti aktivnog uključivanja rukovoditelja u promicanje zdravlja zaposlenika. Kroz multidisciplinarni pristup konferencija nastoji ponuditi stručne i znanstveno utemeljene odgovore te potaknuti razvoj učinkovitih strategija za očuvanje zdravlja, radne sposobnosti i operativne spremnosti policijskih službenika.</w:t>
      </w:r>
      <w:r w:rsidR="00097AD3" w:rsidRPr="00097AD3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br/>
        <w:t> </w:t>
      </w:r>
      <w:r w:rsidR="00097AD3" w:rsidRPr="00097AD3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br/>
      </w:r>
      <w:r w:rsidR="00097AD3" w:rsidRPr="00097AD3">
        <w:rPr>
          <w:rFonts w:ascii="Lucida Sans Unicode" w:eastAsia="Times New Roman" w:hAnsi="Lucida Sans Unicode" w:cs="Lucida Sans Unicode"/>
          <w:b/>
          <w:bCs/>
          <w:color w:val="424242"/>
          <w:sz w:val="21"/>
          <w:szCs w:val="21"/>
          <w:lang w:eastAsia="hr-HR"/>
        </w:rPr>
        <w:t>Tematski okvir konferencije obuhvaća sljedeća istraživačka područja:</w:t>
      </w:r>
      <w:r w:rsidR="00097AD3" w:rsidRPr="00097AD3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br/>
      </w:r>
    </w:p>
    <w:p w:rsidR="00E20C3E" w:rsidRPr="00A839F6" w:rsidRDefault="00097AD3" w:rsidP="00E20C3E">
      <w:pPr>
        <w:shd w:val="clear" w:color="auto" w:fill="FFFFFF"/>
        <w:spacing w:after="0" w:line="240" w:lineRule="auto"/>
        <w:jc w:val="both"/>
        <w:rPr>
          <w:rFonts w:ascii="Lucida Sans Unicode" w:eastAsia="Times New Roman" w:hAnsi="Lucida Sans Unicode" w:cs="Lucida Sans Unicode"/>
          <w:b/>
          <w:color w:val="424242"/>
          <w:sz w:val="21"/>
          <w:szCs w:val="21"/>
          <w:lang w:eastAsia="hr-HR"/>
        </w:rPr>
      </w:pPr>
      <w:r w:rsidRPr="00097AD3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t> </w:t>
      </w:r>
      <w:r w:rsidR="00E20C3E" w:rsidRPr="00A839F6">
        <w:rPr>
          <w:rFonts w:ascii="Lucida Sans Unicode" w:eastAsia="Times New Roman" w:hAnsi="Lucida Sans Unicode" w:cs="Lucida Sans Unicode"/>
          <w:b/>
          <w:color w:val="424242"/>
          <w:sz w:val="21"/>
          <w:szCs w:val="21"/>
          <w:lang w:eastAsia="hr-HR"/>
        </w:rPr>
        <w:t xml:space="preserve">SPORT: </w:t>
      </w:r>
    </w:p>
    <w:p w:rsidR="005576B3" w:rsidRPr="005576B3" w:rsidRDefault="005576B3" w:rsidP="005576B3">
      <w:pPr>
        <w:pStyle w:val="Odlomakpopisa"/>
        <w:numPr>
          <w:ilvl w:val="0"/>
          <w:numId w:val="13"/>
        </w:numPr>
        <w:shd w:val="clear" w:color="auto" w:fill="FFFFFF"/>
        <w:spacing w:after="0" w:line="240" w:lineRule="auto"/>
        <w:ind w:left="709"/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</w:pPr>
      <w:r w:rsidRPr="005576B3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t>Operativna tjelesna spremnost policijskih službenika: procjena, radna sposobnost, zdravlje i izazovi suvremenog policijskog rada</w:t>
      </w:r>
    </w:p>
    <w:p w:rsidR="005576B3" w:rsidRPr="005576B3" w:rsidRDefault="005576B3" w:rsidP="005576B3">
      <w:pPr>
        <w:pStyle w:val="Odlomakpopisa"/>
        <w:numPr>
          <w:ilvl w:val="0"/>
          <w:numId w:val="13"/>
        </w:numPr>
        <w:shd w:val="clear" w:color="auto" w:fill="FFFFFF"/>
        <w:spacing w:after="0" w:line="240" w:lineRule="auto"/>
        <w:ind w:left="709"/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</w:pPr>
      <w:r w:rsidRPr="005576B3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t>Znanstveno utemeljena kondicijska priprema policijskih službenika i drugih zanimanja visokog rizika u funkciji očuvanja zdravlja, prevencije ozljeda i operativne učinkovitosti</w:t>
      </w:r>
    </w:p>
    <w:p w:rsidR="005576B3" w:rsidRPr="005576B3" w:rsidRDefault="005576B3" w:rsidP="005576B3">
      <w:pPr>
        <w:pStyle w:val="Odlomakpopisa"/>
        <w:numPr>
          <w:ilvl w:val="0"/>
          <w:numId w:val="13"/>
        </w:numPr>
        <w:shd w:val="clear" w:color="auto" w:fill="FFFFFF"/>
        <w:spacing w:after="0" w:line="240" w:lineRule="auto"/>
        <w:ind w:left="709"/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</w:pPr>
      <w:r w:rsidRPr="005576B3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lastRenderedPageBreak/>
        <w:t>Suvremena dijagnostika i digitalne tehnologije u praćenju antropoloških sposobnosti i osobina te operativne spremnosti policijskih službenika i sportaša u policijskom sustavu</w:t>
      </w:r>
    </w:p>
    <w:p w:rsidR="005576B3" w:rsidRPr="005576B3" w:rsidRDefault="005576B3" w:rsidP="005576B3">
      <w:pPr>
        <w:pStyle w:val="Odlomakpopisa"/>
        <w:numPr>
          <w:ilvl w:val="0"/>
          <w:numId w:val="13"/>
        </w:numPr>
        <w:shd w:val="clear" w:color="auto" w:fill="FFFFFF"/>
        <w:spacing w:after="0" w:line="240" w:lineRule="auto"/>
        <w:ind w:left="709"/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</w:pPr>
      <w:r w:rsidRPr="005576B3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t>Borilački sportovi u obuci policijskih službenika: metodika treninga, sigurnost i operativna učinkovitost</w:t>
      </w:r>
    </w:p>
    <w:p w:rsidR="005576B3" w:rsidRPr="005576B3" w:rsidRDefault="005576B3" w:rsidP="005576B3">
      <w:pPr>
        <w:pStyle w:val="Odlomakpopisa"/>
        <w:numPr>
          <w:ilvl w:val="0"/>
          <w:numId w:val="13"/>
        </w:numPr>
        <w:shd w:val="clear" w:color="auto" w:fill="FFFFFF"/>
        <w:spacing w:after="0" w:line="240" w:lineRule="auto"/>
        <w:ind w:left="709"/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</w:pPr>
      <w:r w:rsidRPr="005576B3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t>Suvremena obuka i razvoj vještina rukovanja vatrenim oružjem policijskih službenika: metodika, sigurnost, procjena kompetencija i operativna učinkovitost</w:t>
      </w:r>
    </w:p>
    <w:p w:rsidR="005576B3" w:rsidRPr="005576B3" w:rsidRDefault="005576B3" w:rsidP="005576B3">
      <w:pPr>
        <w:pStyle w:val="Odlomakpopisa"/>
        <w:numPr>
          <w:ilvl w:val="0"/>
          <w:numId w:val="13"/>
        </w:numPr>
        <w:shd w:val="clear" w:color="auto" w:fill="FFFFFF"/>
        <w:spacing w:after="0" w:line="240" w:lineRule="auto"/>
        <w:ind w:left="709"/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</w:pPr>
      <w:r w:rsidRPr="005576B3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t>Uloga organizacijskog sustava podrške u profesionalnoj tranziciji sportaša u policijski sustav i jačanju operativne spremnosti kroz sportsku infrastrukturu</w:t>
      </w:r>
    </w:p>
    <w:p w:rsidR="005576B3" w:rsidRDefault="005576B3" w:rsidP="005576B3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</w:pPr>
    </w:p>
    <w:p w:rsidR="00E20C3E" w:rsidRPr="00092FEC" w:rsidRDefault="00E20C3E" w:rsidP="005576B3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b/>
          <w:color w:val="424242"/>
          <w:sz w:val="21"/>
          <w:szCs w:val="21"/>
          <w:lang w:eastAsia="hr-HR"/>
        </w:rPr>
      </w:pPr>
      <w:r w:rsidRPr="00092FEC">
        <w:rPr>
          <w:rFonts w:ascii="Lucida Sans Unicode" w:eastAsia="Times New Roman" w:hAnsi="Lucida Sans Unicode" w:cs="Lucida Sans Unicode"/>
          <w:b/>
          <w:color w:val="424242"/>
          <w:sz w:val="21"/>
          <w:szCs w:val="21"/>
          <w:lang w:eastAsia="hr-HR"/>
        </w:rPr>
        <w:t xml:space="preserve">PREHRANA: </w:t>
      </w:r>
    </w:p>
    <w:p w:rsidR="00913952" w:rsidRPr="007B65CD" w:rsidRDefault="00913952" w:rsidP="00913952">
      <w:pPr>
        <w:pStyle w:val="Odlomakpopisa"/>
        <w:numPr>
          <w:ilvl w:val="0"/>
          <w:numId w:val="8"/>
        </w:numPr>
        <w:ind w:left="709" w:hanging="283"/>
        <w:rPr>
          <w:rFonts w:ascii="Lucida Sans Unicode" w:eastAsia="Times New Roman" w:hAnsi="Lucida Sans Unicode" w:cs="Lucida Sans Unicode"/>
          <w:b/>
          <w:color w:val="424242"/>
          <w:sz w:val="21"/>
          <w:szCs w:val="21"/>
          <w:lang w:eastAsia="hr-HR"/>
        </w:rPr>
      </w:pPr>
      <w:r w:rsidRPr="00092FEC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t xml:space="preserve">Sinergija prehrane i tjelesne spreme </w:t>
      </w:r>
    </w:p>
    <w:p w:rsidR="00913952" w:rsidRPr="007B65CD" w:rsidRDefault="00913952" w:rsidP="00913952">
      <w:pPr>
        <w:pStyle w:val="Odlomakpopisa"/>
        <w:numPr>
          <w:ilvl w:val="0"/>
          <w:numId w:val="8"/>
        </w:numPr>
        <w:ind w:left="709" w:hanging="283"/>
        <w:rPr>
          <w:rFonts w:ascii="Lucida Sans Unicode" w:eastAsia="Times New Roman" w:hAnsi="Lucida Sans Unicode" w:cs="Lucida Sans Unicode"/>
          <w:b/>
          <w:color w:val="424242"/>
          <w:sz w:val="21"/>
          <w:szCs w:val="21"/>
          <w:lang w:eastAsia="hr-HR"/>
        </w:rPr>
      </w:pPr>
      <w:r w:rsidRPr="00092FEC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t xml:space="preserve">Prehrana kao zalog za budućnost </w:t>
      </w:r>
    </w:p>
    <w:p w:rsidR="00913952" w:rsidRDefault="00913952" w:rsidP="00913952">
      <w:pPr>
        <w:pStyle w:val="Odlomakpopisa"/>
        <w:numPr>
          <w:ilvl w:val="0"/>
          <w:numId w:val="8"/>
        </w:numPr>
        <w:shd w:val="clear" w:color="auto" w:fill="FFFFFF"/>
        <w:spacing w:after="0" w:line="240" w:lineRule="auto"/>
        <w:ind w:left="709" w:hanging="283"/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</w:pPr>
      <w:r w:rsidRPr="00092FEC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t>Moderan način života - utječe li na prehrambene i životne navike mladih?</w:t>
      </w:r>
    </w:p>
    <w:p w:rsidR="005576B3" w:rsidRPr="005576B3" w:rsidRDefault="005576B3" w:rsidP="005576B3">
      <w:pPr>
        <w:pStyle w:val="Odlomakpopisa"/>
        <w:numPr>
          <w:ilvl w:val="0"/>
          <w:numId w:val="8"/>
        </w:numPr>
        <w:shd w:val="clear" w:color="auto" w:fill="FFFFFF"/>
        <w:spacing w:after="0" w:line="240" w:lineRule="auto"/>
        <w:ind w:left="709" w:hanging="283"/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</w:pPr>
      <w:r w:rsidRPr="005576B3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t xml:space="preserve">Nutritivni status, prehrambene navike i nutritivne strategije za očuvanje zdravlja, radne sposobnosti i oporavka </w:t>
      </w:r>
    </w:p>
    <w:p w:rsidR="005576B3" w:rsidRPr="005576B3" w:rsidRDefault="005576B3" w:rsidP="005576B3">
      <w:pPr>
        <w:pStyle w:val="Odlomakpopisa"/>
        <w:numPr>
          <w:ilvl w:val="0"/>
          <w:numId w:val="8"/>
        </w:numPr>
        <w:shd w:val="clear" w:color="auto" w:fill="FFFFFF"/>
        <w:spacing w:after="0" w:line="240" w:lineRule="auto"/>
        <w:ind w:left="709" w:hanging="283"/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</w:pPr>
      <w:r w:rsidRPr="005576B3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t>Dodaci prehrani u funkciji očuvanja zdravlja, tjelesne spremnosti i oporavka – učinkovitost, sigurnost i ograničenja</w:t>
      </w:r>
    </w:p>
    <w:p w:rsidR="005576B3" w:rsidRPr="005576B3" w:rsidRDefault="005576B3" w:rsidP="005576B3">
      <w:pPr>
        <w:pStyle w:val="Odlomakpopisa"/>
        <w:numPr>
          <w:ilvl w:val="0"/>
          <w:numId w:val="8"/>
        </w:numPr>
        <w:shd w:val="clear" w:color="auto" w:fill="FFFFFF"/>
        <w:spacing w:after="0" w:line="240" w:lineRule="auto"/>
        <w:ind w:left="709" w:hanging="283"/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</w:pPr>
      <w:r w:rsidRPr="005576B3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t>Prehrana kao čimbenik mentalnog zdravlja i psihološke otpornosti</w:t>
      </w:r>
    </w:p>
    <w:p w:rsidR="005576B3" w:rsidRPr="007B65CD" w:rsidRDefault="005576B3" w:rsidP="005576B3">
      <w:pPr>
        <w:pStyle w:val="Odlomakpopisa"/>
        <w:numPr>
          <w:ilvl w:val="0"/>
          <w:numId w:val="8"/>
        </w:numPr>
        <w:shd w:val="clear" w:color="auto" w:fill="FFFFFF"/>
        <w:spacing w:after="0" w:line="240" w:lineRule="auto"/>
        <w:ind w:left="709" w:hanging="283"/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</w:pPr>
      <w:r w:rsidRPr="005576B3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t>Edukacija o prehrani, digitalne tehnologije i inovativni pristupi promicanju zdravlja</w:t>
      </w:r>
    </w:p>
    <w:p w:rsidR="00092FEC" w:rsidRDefault="00092FEC" w:rsidP="00E20C3E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</w:pPr>
    </w:p>
    <w:p w:rsidR="00E20C3E" w:rsidRPr="00092FEC" w:rsidRDefault="00E20C3E" w:rsidP="00E20C3E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b/>
          <w:color w:val="424242"/>
          <w:sz w:val="21"/>
          <w:szCs w:val="21"/>
          <w:lang w:eastAsia="hr-HR"/>
        </w:rPr>
      </w:pPr>
      <w:r w:rsidRPr="00092FEC">
        <w:rPr>
          <w:rFonts w:ascii="Lucida Sans Unicode" w:eastAsia="Times New Roman" w:hAnsi="Lucida Sans Unicode" w:cs="Lucida Sans Unicode"/>
          <w:b/>
          <w:color w:val="424242"/>
          <w:sz w:val="21"/>
          <w:szCs w:val="21"/>
          <w:lang w:eastAsia="hr-HR"/>
        </w:rPr>
        <w:t>ZDRAVLJE:</w:t>
      </w:r>
    </w:p>
    <w:p w:rsidR="00913952" w:rsidRPr="00913952" w:rsidRDefault="00913952" w:rsidP="00913952">
      <w:pPr>
        <w:pStyle w:val="Odlomakpopisa"/>
        <w:numPr>
          <w:ilvl w:val="0"/>
          <w:numId w:val="7"/>
        </w:num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</w:pPr>
      <w:r w:rsidRPr="00913952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t>Mentalno zdravlje, psihološka otpornost i psihosocijalni rizici</w:t>
      </w:r>
    </w:p>
    <w:p w:rsidR="00913952" w:rsidRPr="00913952" w:rsidRDefault="00913952" w:rsidP="00913952">
      <w:pPr>
        <w:pStyle w:val="Odlomakpopisa"/>
        <w:numPr>
          <w:ilvl w:val="0"/>
          <w:numId w:val="7"/>
        </w:num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</w:pPr>
      <w:r w:rsidRPr="00913952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t>Radni uvjeti, oporavak i zdravlje u zanimanjima visokog rizika</w:t>
      </w:r>
    </w:p>
    <w:p w:rsidR="00913952" w:rsidRPr="00913952" w:rsidRDefault="00913952" w:rsidP="00913952">
      <w:pPr>
        <w:pStyle w:val="Odlomakpopisa"/>
        <w:numPr>
          <w:ilvl w:val="0"/>
          <w:numId w:val="7"/>
        </w:num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</w:pPr>
      <w:r w:rsidRPr="00913952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t>Kronične bolesti, zdravo starenje i očuvanje radne sposobnosti</w:t>
      </w:r>
    </w:p>
    <w:p w:rsidR="00913952" w:rsidRDefault="00913952" w:rsidP="00913952">
      <w:pPr>
        <w:pStyle w:val="Odlomakpopisa"/>
        <w:numPr>
          <w:ilvl w:val="0"/>
          <w:numId w:val="7"/>
        </w:num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</w:pPr>
      <w:r w:rsidRPr="00913952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t>Ovisnosti i druga rizična ponašanja u zanimanjima visokog rizika</w:t>
      </w:r>
    </w:p>
    <w:p w:rsidR="00B63D98" w:rsidRPr="00913952" w:rsidRDefault="00B63D98" w:rsidP="00913952">
      <w:pPr>
        <w:pStyle w:val="Odlomakpopisa"/>
        <w:numPr>
          <w:ilvl w:val="0"/>
          <w:numId w:val="7"/>
        </w:num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</w:pPr>
      <w:r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t>Smjenski i noćni rad, spavanje i zdravlje u zanimanjima visokog rizika</w:t>
      </w:r>
    </w:p>
    <w:p w:rsidR="00913952" w:rsidRDefault="00913952" w:rsidP="00913952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</w:pPr>
    </w:p>
    <w:p w:rsidR="00913952" w:rsidRPr="00913952" w:rsidRDefault="00913952" w:rsidP="00913952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</w:pPr>
    </w:p>
    <w:p w:rsidR="00097AD3" w:rsidRPr="00EA391F" w:rsidRDefault="00097AD3" w:rsidP="00EA391F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</w:pPr>
      <w:r w:rsidRPr="00EA391F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t xml:space="preserve">Konferencija će se održati u organizaciji </w:t>
      </w:r>
      <w:r w:rsidR="00EA391F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t>Policijske akademije ˝Prvi hrvatski redarstvenik</w:t>
      </w:r>
      <w:r w:rsidRPr="00EA391F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t xml:space="preserve"> u Zagrebu, Avenija Gojka Šuška 1, </w:t>
      </w:r>
      <w:r w:rsidR="00EA391F">
        <w:rPr>
          <w:rFonts w:ascii="Lucida Sans Unicode" w:eastAsia="Times New Roman" w:hAnsi="Lucida Sans Unicode" w:cs="Lucida Sans Unicode"/>
          <w:b/>
          <w:bCs/>
          <w:color w:val="424242"/>
          <w:sz w:val="21"/>
          <w:szCs w:val="21"/>
          <w:lang w:eastAsia="hr-HR"/>
        </w:rPr>
        <w:t>9. i 10. studenog 2026</w:t>
      </w:r>
      <w:r w:rsidRPr="00EA391F">
        <w:rPr>
          <w:rFonts w:ascii="Lucida Sans Unicode" w:eastAsia="Times New Roman" w:hAnsi="Lucida Sans Unicode" w:cs="Lucida Sans Unicode"/>
          <w:b/>
          <w:bCs/>
          <w:color w:val="424242"/>
          <w:sz w:val="21"/>
          <w:szCs w:val="21"/>
          <w:lang w:eastAsia="hr-HR"/>
        </w:rPr>
        <w:t>. godine.</w:t>
      </w:r>
      <w:r w:rsidRPr="00EA391F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br/>
        <w:t> </w:t>
      </w:r>
      <w:r w:rsidRPr="00EA391F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br/>
      </w:r>
      <w:r w:rsidRPr="00EA391F">
        <w:rPr>
          <w:rFonts w:ascii="Lucida Sans Unicode" w:eastAsia="Times New Roman" w:hAnsi="Lucida Sans Unicode" w:cs="Lucida Sans Unicode"/>
          <w:b/>
          <w:bCs/>
          <w:color w:val="424242"/>
          <w:sz w:val="21"/>
          <w:szCs w:val="21"/>
          <w:lang w:eastAsia="hr-HR"/>
        </w:rPr>
        <w:t>Važni datumi:</w:t>
      </w:r>
      <w:r w:rsidRPr="00EA391F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br/>
        <w:t> </w:t>
      </w:r>
    </w:p>
    <w:p w:rsidR="00097AD3" w:rsidRPr="00097AD3" w:rsidRDefault="00097AD3" w:rsidP="00097AD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</w:pPr>
      <w:r w:rsidRPr="00097AD3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t>Datum konferencije: </w:t>
      </w:r>
      <w:r w:rsidR="00EA391F">
        <w:rPr>
          <w:rFonts w:ascii="Lucida Sans Unicode" w:eastAsia="Times New Roman" w:hAnsi="Lucida Sans Unicode" w:cs="Lucida Sans Unicode"/>
          <w:b/>
          <w:bCs/>
          <w:color w:val="424242"/>
          <w:sz w:val="21"/>
          <w:szCs w:val="21"/>
          <w:lang w:eastAsia="hr-HR"/>
        </w:rPr>
        <w:t>9. i 10.</w:t>
      </w:r>
      <w:r w:rsidRPr="00097AD3">
        <w:rPr>
          <w:rFonts w:ascii="Lucida Sans Unicode" w:eastAsia="Times New Roman" w:hAnsi="Lucida Sans Unicode" w:cs="Lucida Sans Unicode"/>
          <w:b/>
          <w:bCs/>
          <w:color w:val="424242"/>
          <w:sz w:val="21"/>
          <w:szCs w:val="21"/>
          <w:lang w:eastAsia="hr-HR"/>
        </w:rPr>
        <w:t xml:space="preserve"> </w:t>
      </w:r>
      <w:r w:rsidR="00EA391F">
        <w:rPr>
          <w:rFonts w:ascii="Lucida Sans Unicode" w:eastAsia="Times New Roman" w:hAnsi="Lucida Sans Unicode" w:cs="Lucida Sans Unicode"/>
          <w:b/>
          <w:bCs/>
          <w:color w:val="424242"/>
          <w:sz w:val="21"/>
          <w:szCs w:val="21"/>
          <w:lang w:eastAsia="hr-HR"/>
        </w:rPr>
        <w:t>studeni 2026</w:t>
      </w:r>
      <w:r w:rsidRPr="00097AD3">
        <w:rPr>
          <w:rFonts w:ascii="Lucida Sans Unicode" w:eastAsia="Times New Roman" w:hAnsi="Lucida Sans Unicode" w:cs="Lucida Sans Unicode"/>
          <w:b/>
          <w:bCs/>
          <w:color w:val="424242"/>
          <w:sz w:val="21"/>
          <w:szCs w:val="21"/>
          <w:lang w:eastAsia="hr-HR"/>
        </w:rPr>
        <w:t>.</w:t>
      </w:r>
    </w:p>
    <w:p w:rsidR="00097AD3" w:rsidRPr="00271715" w:rsidRDefault="00097AD3" w:rsidP="00097AD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Lucida Sans Unicode" w:eastAsia="Times New Roman" w:hAnsi="Lucida Sans Unicode" w:cs="Lucida Sans Unicode"/>
          <w:strike/>
          <w:color w:val="424242"/>
          <w:sz w:val="21"/>
          <w:szCs w:val="21"/>
          <w:lang w:eastAsia="hr-HR"/>
        </w:rPr>
      </w:pPr>
      <w:r w:rsidRPr="00097AD3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t>Prijava sažetaka – </w:t>
      </w:r>
      <w:r w:rsidRPr="00097AD3">
        <w:rPr>
          <w:rFonts w:ascii="Lucida Sans Unicode" w:eastAsia="Times New Roman" w:hAnsi="Lucida Sans Unicode" w:cs="Lucida Sans Unicode"/>
          <w:b/>
          <w:bCs/>
          <w:color w:val="424242"/>
          <w:sz w:val="21"/>
          <w:szCs w:val="21"/>
          <w:lang w:eastAsia="hr-HR"/>
        </w:rPr>
        <w:t>do</w:t>
      </w:r>
      <w:r w:rsidRPr="00097AD3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t> </w:t>
      </w:r>
      <w:r w:rsidR="001A6734" w:rsidRPr="00271715">
        <w:rPr>
          <w:rFonts w:ascii="Lucida Sans Unicode" w:eastAsia="Times New Roman" w:hAnsi="Lucida Sans Unicode" w:cs="Lucida Sans Unicode"/>
          <w:b/>
          <w:bCs/>
          <w:strike/>
          <w:color w:val="424242"/>
          <w:sz w:val="21"/>
          <w:szCs w:val="21"/>
          <w:lang w:eastAsia="hr-HR"/>
        </w:rPr>
        <w:t>15</w:t>
      </w:r>
      <w:r w:rsidRPr="00271715">
        <w:rPr>
          <w:rFonts w:ascii="Lucida Sans Unicode" w:eastAsia="Times New Roman" w:hAnsi="Lucida Sans Unicode" w:cs="Lucida Sans Unicode"/>
          <w:b/>
          <w:bCs/>
          <w:strike/>
          <w:color w:val="424242"/>
          <w:sz w:val="21"/>
          <w:szCs w:val="21"/>
          <w:lang w:eastAsia="hr-HR"/>
        </w:rPr>
        <w:t xml:space="preserve">. </w:t>
      </w:r>
      <w:r w:rsidR="001A6734" w:rsidRPr="00271715">
        <w:rPr>
          <w:rFonts w:ascii="Lucida Sans Unicode" w:eastAsia="Times New Roman" w:hAnsi="Lucida Sans Unicode" w:cs="Lucida Sans Unicode"/>
          <w:b/>
          <w:bCs/>
          <w:strike/>
          <w:color w:val="424242"/>
          <w:sz w:val="21"/>
          <w:szCs w:val="21"/>
          <w:lang w:eastAsia="hr-HR"/>
        </w:rPr>
        <w:t>rujna</w:t>
      </w:r>
      <w:r w:rsidRPr="00271715">
        <w:rPr>
          <w:rFonts w:ascii="Lucida Sans Unicode" w:eastAsia="Times New Roman" w:hAnsi="Lucida Sans Unicode" w:cs="Lucida Sans Unicode"/>
          <w:b/>
          <w:bCs/>
          <w:strike/>
          <w:color w:val="424242"/>
          <w:sz w:val="21"/>
          <w:szCs w:val="21"/>
          <w:lang w:eastAsia="hr-HR"/>
        </w:rPr>
        <w:t xml:space="preserve"> 20</w:t>
      </w:r>
      <w:r w:rsidR="00EA391F" w:rsidRPr="00271715">
        <w:rPr>
          <w:rFonts w:ascii="Lucida Sans Unicode" w:eastAsia="Times New Roman" w:hAnsi="Lucida Sans Unicode" w:cs="Lucida Sans Unicode"/>
          <w:b/>
          <w:bCs/>
          <w:strike/>
          <w:color w:val="424242"/>
          <w:sz w:val="21"/>
          <w:szCs w:val="21"/>
          <w:lang w:eastAsia="hr-HR"/>
        </w:rPr>
        <w:t>26</w:t>
      </w:r>
      <w:r w:rsidRPr="00271715">
        <w:rPr>
          <w:rFonts w:ascii="Lucida Sans Unicode" w:eastAsia="Times New Roman" w:hAnsi="Lucida Sans Unicode" w:cs="Lucida Sans Unicode"/>
          <w:b/>
          <w:bCs/>
          <w:strike/>
          <w:color w:val="424242"/>
          <w:sz w:val="21"/>
          <w:szCs w:val="21"/>
          <w:lang w:eastAsia="hr-HR"/>
        </w:rPr>
        <w:t>.</w:t>
      </w:r>
      <w:r w:rsidR="00271715">
        <w:rPr>
          <w:rFonts w:ascii="Lucida Sans Unicode" w:eastAsia="Times New Roman" w:hAnsi="Lucida Sans Unicode" w:cs="Lucida Sans Unicode"/>
          <w:b/>
          <w:bCs/>
          <w:strike/>
          <w:color w:val="424242"/>
          <w:sz w:val="21"/>
          <w:szCs w:val="21"/>
          <w:lang w:eastAsia="hr-HR"/>
        </w:rPr>
        <w:t xml:space="preserve">  </w:t>
      </w:r>
      <w:r w:rsidR="00271715">
        <w:rPr>
          <w:rFonts w:ascii="Lucida Sans Unicode" w:eastAsia="Times New Roman" w:hAnsi="Lucida Sans Unicode" w:cs="Lucida Sans Unicode"/>
          <w:b/>
          <w:bCs/>
          <w:color w:val="424242"/>
          <w:sz w:val="21"/>
          <w:szCs w:val="21"/>
          <w:lang w:eastAsia="hr-HR"/>
        </w:rPr>
        <w:t>do 1. listopada 2026.</w:t>
      </w:r>
    </w:p>
    <w:p w:rsidR="00097AD3" w:rsidRPr="00097AD3" w:rsidRDefault="00097AD3" w:rsidP="00097AD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</w:pPr>
      <w:r w:rsidRPr="00097AD3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t>Obavijest sudionicima o prihvaćanju sažetaka – </w:t>
      </w:r>
      <w:r w:rsidRPr="00097AD3">
        <w:rPr>
          <w:rFonts w:ascii="Lucida Sans Unicode" w:eastAsia="Times New Roman" w:hAnsi="Lucida Sans Unicode" w:cs="Lucida Sans Unicode"/>
          <w:b/>
          <w:bCs/>
          <w:color w:val="424242"/>
          <w:sz w:val="21"/>
          <w:szCs w:val="21"/>
          <w:lang w:eastAsia="hr-HR"/>
        </w:rPr>
        <w:t>do</w:t>
      </w:r>
      <w:r w:rsidRPr="00097AD3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t> </w:t>
      </w:r>
      <w:r w:rsidR="00271715">
        <w:rPr>
          <w:rFonts w:ascii="Lucida Sans Unicode" w:eastAsia="Times New Roman" w:hAnsi="Lucida Sans Unicode" w:cs="Lucida Sans Unicode"/>
          <w:b/>
          <w:bCs/>
          <w:color w:val="424242"/>
          <w:sz w:val="21"/>
          <w:szCs w:val="21"/>
          <w:lang w:eastAsia="hr-HR"/>
        </w:rPr>
        <w:t>15.</w:t>
      </w:r>
      <w:r w:rsidRPr="00097AD3">
        <w:rPr>
          <w:rFonts w:ascii="Lucida Sans Unicode" w:eastAsia="Times New Roman" w:hAnsi="Lucida Sans Unicode" w:cs="Lucida Sans Unicode"/>
          <w:b/>
          <w:bCs/>
          <w:color w:val="424242"/>
          <w:sz w:val="21"/>
          <w:szCs w:val="21"/>
          <w:lang w:eastAsia="hr-HR"/>
        </w:rPr>
        <w:t xml:space="preserve"> </w:t>
      </w:r>
      <w:r w:rsidR="001A6734">
        <w:rPr>
          <w:rFonts w:ascii="Lucida Sans Unicode" w:eastAsia="Times New Roman" w:hAnsi="Lucida Sans Unicode" w:cs="Lucida Sans Unicode"/>
          <w:b/>
          <w:bCs/>
          <w:color w:val="424242"/>
          <w:sz w:val="21"/>
          <w:szCs w:val="21"/>
          <w:lang w:eastAsia="hr-HR"/>
        </w:rPr>
        <w:t>listopada</w:t>
      </w:r>
      <w:r w:rsidR="00EA391F">
        <w:rPr>
          <w:rFonts w:ascii="Lucida Sans Unicode" w:eastAsia="Times New Roman" w:hAnsi="Lucida Sans Unicode" w:cs="Lucida Sans Unicode"/>
          <w:b/>
          <w:bCs/>
          <w:color w:val="424242"/>
          <w:sz w:val="21"/>
          <w:szCs w:val="21"/>
          <w:lang w:eastAsia="hr-HR"/>
        </w:rPr>
        <w:t xml:space="preserve"> 2026</w:t>
      </w:r>
      <w:r w:rsidRPr="00097AD3">
        <w:rPr>
          <w:rFonts w:ascii="Lucida Sans Unicode" w:eastAsia="Times New Roman" w:hAnsi="Lucida Sans Unicode" w:cs="Lucida Sans Unicode"/>
          <w:b/>
          <w:bCs/>
          <w:color w:val="424242"/>
          <w:sz w:val="21"/>
          <w:szCs w:val="21"/>
          <w:lang w:eastAsia="hr-HR"/>
        </w:rPr>
        <w:t>.</w:t>
      </w:r>
    </w:p>
    <w:p w:rsidR="00F41146" w:rsidRPr="00097AD3" w:rsidRDefault="00F41146" w:rsidP="00097AD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</w:pPr>
      <w:r w:rsidRPr="00F41146">
        <w:rPr>
          <w:rFonts w:ascii="Lucida Sans Unicode" w:eastAsia="Times New Roman" w:hAnsi="Lucida Sans Unicode" w:cs="Lucida Sans Unicode"/>
          <w:bCs/>
          <w:color w:val="424242"/>
          <w:sz w:val="21"/>
          <w:szCs w:val="21"/>
          <w:lang w:eastAsia="hr-HR"/>
        </w:rPr>
        <w:t>Dostava cjelovitih radova</w:t>
      </w:r>
      <w:r>
        <w:rPr>
          <w:rFonts w:ascii="Lucida Sans Unicode" w:eastAsia="Times New Roman" w:hAnsi="Lucida Sans Unicode" w:cs="Lucida Sans Unicode"/>
          <w:b/>
          <w:bCs/>
          <w:color w:val="424242"/>
          <w:sz w:val="21"/>
          <w:szCs w:val="21"/>
          <w:lang w:eastAsia="hr-HR"/>
        </w:rPr>
        <w:t xml:space="preserve"> – do 1. prosinca 2026.</w:t>
      </w:r>
    </w:p>
    <w:p w:rsidR="00097AD3" w:rsidRPr="00097AD3" w:rsidRDefault="00097AD3" w:rsidP="00097AD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</w:pPr>
      <w:r w:rsidRPr="00097AD3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t>Recenzentski postupak</w:t>
      </w:r>
      <w:r w:rsidR="00F41146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t>, obavijest o prihvaćanju cjelovitih radova i objava radova</w:t>
      </w:r>
      <w:r w:rsidRPr="00097AD3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t xml:space="preserve"> – </w:t>
      </w:r>
      <w:r w:rsidR="00F41146">
        <w:rPr>
          <w:rFonts w:ascii="Lucida Sans Unicode" w:eastAsia="Times New Roman" w:hAnsi="Lucida Sans Unicode" w:cs="Lucida Sans Unicode"/>
          <w:b/>
          <w:bCs/>
          <w:color w:val="424242"/>
          <w:sz w:val="21"/>
          <w:szCs w:val="21"/>
          <w:lang w:eastAsia="hr-HR"/>
        </w:rPr>
        <w:t>tijekom 2027. godine.</w:t>
      </w:r>
    </w:p>
    <w:p w:rsidR="00F41146" w:rsidRDefault="00097AD3" w:rsidP="00097AD3">
      <w:pPr>
        <w:shd w:val="clear" w:color="auto" w:fill="FFFFFF"/>
        <w:spacing w:after="240" w:line="240" w:lineRule="auto"/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</w:pPr>
      <w:r w:rsidRPr="00097AD3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lastRenderedPageBreak/>
        <w:t> </w:t>
      </w:r>
      <w:r w:rsidRPr="00097AD3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br/>
        <w:t xml:space="preserve">Na Konferenciji sudjeluju izlagači temeljem prihvaćenog </w:t>
      </w:r>
      <w:r w:rsidR="00F41146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t>proširenog sažetka i prezentacije</w:t>
      </w:r>
      <w:r w:rsidRPr="00097AD3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t xml:space="preserve">. </w:t>
      </w:r>
    </w:p>
    <w:p w:rsidR="00927D4C" w:rsidRDefault="00760403" w:rsidP="00097AD3">
      <w:pPr>
        <w:shd w:val="clear" w:color="auto" w:fill="FFFFFF"/>
        <w:spacing w:after="240" w:line="240" w:lineRule="auto"/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</w:pPr>
      <w:r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t>Autori koji su sudjelovali na Konferenciji izlaganjem prezentacije mogu dostaviti cjelovite radove</w:t>
      </w:r>
      <w:r w:rsidR="00D11A75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t xml:space="preserve"> i prijaviti ih za objavu u znanstvenom časopisu Policija i sigurnost, u skladu s </w:t>
      </w:r>
      <w:r w:rsidR="00D11A75" w:rsidRPr="001A6734">
        <w:rPr>
          <w:rFonts w:ascii="Lucida Sans Unicode" w:eastAsia="Times New Roman" w:hAnsi="Lucida Sans Unicode" w:cs="Lucida Sans Unicode"/>
          <w:b/>
          <w:color w:val="424242"/>
          <w:sz w:val="21"/>
          <w:szCs w:val="21"/>
          <w:u w:val="single"/>
          <w:lang w:eastAsia="hr-HR"/>
        </w:rPr>
        <w:t>uputama za autore</w:t>
      </w:r>
      <w:r w:rsidR="00D11A75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t>. Radovi</w:t>
      </w:r>
      <w:r w:rsidR="00F41146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t xml:space="preserve"> p</w:t>
      </w:r>
      <w:r w:rsidR="00097AD3" w:rsidRPr="00097AD3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t>odliježu dvostrukoj a</w:t>
      </w:r>
      <w:r w:rsidR="00D11A75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t xml:space="preserve">nonimnoj međunarodnoj recenziji, a radovi </w:t>
      </w:r>
      <w:r w:rsidR="00097AD3" w:rsidRPr="00097AD3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t>koji neće uspješno završiti recenzentski postu</w:t>
      </w:r>
      <w:r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t>pak neće moći biti objavljeni.</w:t>
      </w:r>
      <w:r w:rsidR="00097AD3" w:rsidRPr="00097AD3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br/>
        <w:t> </w:t>
      </w:r>
      <w:r w:rsidR="00097AD3" w:rsidRPr="00097AD3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br/>
        <w:t>Radni jezici Konferencije su hrvatski i engleski.</w:t>
      </w:r>
      <w:r w:rsidR="00097AD3" w:rsidRPr="00097AD3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br/>
        <w:t> </w:t>
      </w:r>
      <w:r w:rsidR="00097AD3" w:rsidRPr="00097AD3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br/>
        <w:t>Pri registraciji potrebno je ispuniti </w:t>
      </w:r>
      <w:hyperlink r:id="rId6" w:history="1">
        <w:r w:rsidR="00097AD3" w:rsidRPr="00097AD3">
          <w:rPr>
            <w:rFonts w:ascii="Lucida Sans Unicode" w:eastAsia="Times New Roman" w:hAnsi="Lucida Sans Unicode" w:cs="Lucida Sans Unicode"/>
            <w:b/>
            <w:bCs/>
            <w:color w:val="424242"/>
            <w:sz w:val="21"/>
            <w:szCs w:val="21"/>
            <w:u w:val="single"/>
            <w:lang w:eastAsia="hr-HR"/>
          </w:rPr>
          <w:t>obrazac za prijavu sažetaka</w:t>
        </w:r>
      </w:hyperlink>
      <w:r w:rsidR="00097AD3" w:rsidRPr="00097AD3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t>.</w:t>
      </w:r>
      <w:r w:rsidR="00913952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t xml:space="preserve"> </w:t>
      </w:r>
      <w:r w:rsidR="00913952" w:rsidRPr="00913952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t>Pozivaju se zainteresirani znanstvenici i stručnjaci koji ispunjavaju uvjete za recenzente da se prijave za sudjelovanje u recenzijskom postupku radova. Prijave se zaprimaju putem prijavnog obrasca.</w:t>
      </w:r>
      <w:r w:rsidR="00097AD3" w:rsidRPr="00097AD3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br/>
        <w:t> </w:t>
      </w:r>
      <w:r w:rsidR="00097AD3" w:rsidRPr="00097AD3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br/>
        <w:t>Odabir radova obavljat će Programski odbor Konferencije.</w:t>
      </w:r>
    </w:p>
    <w:p w:rsidR="00927D4C" w:rsidRDefault="00927D4C" w:rsidP="00097AD3">
      <w:pPr>
        <w:shd w:val="clear" w:color="auto" w:fill="FFFFFF"/>
        <w:spacing w:after="240" w:line="240" w:lineRule="auto"/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</w:pPr>
      <w:r w:rsidRPr="00927D4C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t>Umjesto uobičajene naplate kotizacije, sudionicima konferencije omogućit će se dobrovoljna uplata simboličnog novčanog priloga u iznosu od 10,00 eura u korist Zaklade policijske solidarnosti, s ciljem pružanja pomoći policijskim službenicima kojima je pomoć potrebna.</w:t>
      </w:r>
      <w:r w:rsidRPr="00927D4C">
        <w:t xml:space="preserve"> </w:t>
      </w:r>
      <w:r w:rsidRPr="00927D4C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t>Sve dodatne informacije o načinu i mogućnostima uplate bit će pravodobno dostavljene sudionicima.</w:t>
      </w:r>
    </w:p>
    <w:p w:rsidR="0066040C" w:rsidRDefault="00097AD3" w:rsidP="00097AD3">
      <w:pPr>
        <w:shd w:val="clear" w:color="auto" w:fill="FFFFFF"/>
        <w:spacing w:after="240" w:line="240" w:lineRule="auto"/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</w:pPr>
      <w:r w:rsidRPr="00097AD3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t>Sve informacije i upute za pisanje radova bit će dostupne na web stranici Policijske akademije, a za</w:t>
      </w:r>
      <w:r w:rsidR="00271715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t xml:space="preserve"> </w:t>
      </w:r>
      <w:r w:rsidR="00271715" w:rsidRPr="00271715">
        <w:rPr>
          <w:rFonts w:ascii="Lucida Sans Unicode" w:eastAsia="Times New Roman" w:hAnsi="Lucida Sans Unicode" w:cs="Lucida Sans Unicode"/>
          <w:b/>
          <w:color w:val="424242"/>
          <w:sz w:val="21"/>
          <w:szCs w:val="21"/>
          <w:lang w:eastAsia="hr-HR"/>
        </w:rPr>
        <w:t>prijavu sažetka</w:t>
      </w:r>
      <w:r w:rsidR="00271715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t xml:space="preserve"> i</w:t>
      </w:r>
      <w:r w:rsidRPr="00097AD3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t xml:space="preserve"> dodatne informacije kontakt e-mail adresa je</w:t>
      </w:r>
      <w:r w:rsidR="0066040C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t>:</w:t>
      </w:r>
    </w:p>
    <w:p w:rsidR="00097AD3" w:rsidRPr="00097AD3" w:rsidRDefault="00097AD3" w:rsidP="00097AD3">
      <w:pPr>
        <w:shd w:val="clear" w:color="auto" w:fill="FFFFFF"/>
        <w:spacing w:after="240" w:line="240" w:lineRule="auto"/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</w:pPr>
      <w:r w:rsidRPr="00097AD3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t> </w:t>
      </w:r>
      <w:hyperlink r:id="rId7" w:history="1">
        <w:r w:rsidR="00F41146" w:rsidRPr="00FA41FA">
          <w:rPr>
            <w:rStyle w:val="Hiperveza"/>
            <w:rFonts w:ascii="Lucida Sans Unicode" w:eastAsia="Times New Roman" w:hAnsi="Lucida Sans Unicode" w:cs="Lucida Sans Unicode"/>
            <w:sz w:val="21"/>
            <w:szCs w:val="21"/>
            <w:lang w:eastAsia="hr-HR"/>
          </w:rPr>
          <w:t>info@policijska-akademija.hr</w:t>
        </w:r>
      </w:hyperlink>
      <w:r w:rsidRPr="00097AD3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t>.</w:t>
      </w:r>
      <w:r w:rsidRPr="00097AD3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br/>
      </w:r>
      <w:r w:rsidRPr="00097AD3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br/>
        <w:t>Veselimo se vašem dolasku.</w:t>
      </w:r>
      <w:r w:rsidRPr="00097AD3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br/>
        <w:t> </w:t>
      </w:r>
      <w:r w:rsidRPr="00097AD3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br/>
        <w:t>Srdačan pozdrav</w:t>
      </w:r>
      <w:r w:rsidRPr="00097AD3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br/>
        <w:t> </w:t>
      </w:r>
      <w:r w:rsidRPr="00097AD3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br/>
      </w:r>
      <w:r w:rsidRPr="00097AD3">
        <w:rPr>
          <w:rFonts w:ascii="Lucida Sans Unicode" w:eastAsia="Times New Roman" w:hAnsi="Lucida Sans Unicode" w:cs="Lucida Sans Unicode"/>
          <w:b/>
          <w:bCs/>
          <w:color w:val="424242"/>
          <w:sz w:val="21"/>
          <w:szCs w:val="21"/>
          <w:lang w:eastAsia="hr-HR"/>
        </w:rPr>
        <w:t>Organizacijski odbor</w:t>
      </w:r>
    </w:p>
    <w:p w:rsidR="00097AD3" w:rsidRPr="00097AD3" w:rsidRDefault="00DF5A45" w:rsidP="00097AD3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</w:pPr>
      <w:hyperlink r:id="rId8" w:history="1">
        <w:r w:rsidR="00097AD3" w:rsidRPr="00097AD3">
          <w:rPr>
            <w:rFonts w:ascii="Lucida Sans Unicode" w:eastAsia="Times New Roman" w:hAnsi="Lucida Sans Unicode" w:cs="Lucida Sans Unicode"/>
            <w:color w:val="424242"/>
            <w:sz w:val="21"/>
            <w:szCs w:val="21"/>
            <w:u w:val="single"/>
            <w:lang w:eastAsia="hr-HR"/>
          </w:rPr>
          <w:t>Stranica</w:t>
        </w:r>
      </w:hyperlink>
    </w:p>
    <w:p w:rsidR="000F0269" w:rsidRDefault="000F0269"/>
    <w:p w:rsidR="00DF5A45" w:rsidRDefault="00DF5A45"/>
    <w:sectPr w:rsidR="00DF5A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C7B90"/>
    <w:multiLevelType w:val="hybridMultilevel"/>
    <w:tmpl w:val="2E68D5A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6B1117"/>
    <w:multiLevelType w:val="hybridMultilevel"/>
    <w:tmpl w:val="8AD8035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8255AD"/>
    <w:multiLevelType w:val="hybridMultilevel"/>
    <w:tmpl w:val="3D962D30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F172424"/>
    <w:multiLevelType w:val="hybridMultilevel"/>
    <w:tmpl w:val="89143FC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871970"/>
    <w:multiLevelType w:val="multilevel"/>
    <w:tmpl w:val="45EA9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BE17B3"/>
    <w:multiLevelType w:val="hybridMultilevel"/>
    <w:tmpl w:val="B10A51C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E02D65"/>
    <w:multiLevelType w:val="hybridMultilevel"/>
    <w:tmpl w:val="4E0459EA"/>
    <w:lvl w:ilvl="0" w:tplc="B62C3F30">
      <w:numFmt w:val="bullet"/>
      <w:lvlText w:val="•"/>
      <w:lvlJc w:val="left"/>
      <w:pPr>
        <w:ind w:left="1425" w:hanging="705"/>
      </w:pPr>
      <w:rPr>
        <w:rFonts w:ascii="Lucida Sans Unicode" w:eastAsia="Times New Roman" w:hAnsi="Lucida Sans Unicode" w:cs="Lucida Sans Unicode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4E110BB"/>
    <w:multiLevelType w:val="hybridMultilevel"/>
    <w:tmpl w:val="6D946938"/>
    <w:lvl w:ilvl="0" w:tplc="B62C3F30">
      <w:numFmt w:val="bullet"/>
      <w:lvlText w:val="•"/>
      <w:lvlJc w:val="left"/>
      <w:pPr>
        <w:ind w:left="1065" w:hanging="705"/>
      </w:pPr>
      <w:rPr>
        <w:rFonts w:ascii="Lucida Sans Unicode" w:eastAsia="Times New Roman" w:hAnsi="Lucida Sans Unicode" w:cs="Lucida Sans Unicode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8E2131"/>
    <w:multiLevelType w:val="hybridMultilevel"/>
    <w:tmpl w:val="F768F400"/>
    <w:lvl w:ilvl="0" w:tplc="041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9" w15:restartNumberingAfterBreak="0">
    <w:nsid w:val="5E133F02"/>
    <w:multiLevelType w:val="hybridMultilevel"/>
    <w:tmpl w:val="06B4A29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E10DF6"/>
    <w:multiLevelType w:val="hybridMultilevel"/>
    <w:tmpl w:val="810C356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452C55"/>
    <w:multiLevelType w:val="hybridMultilevel"/>
    <w:tmpl w:val="0BA049E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A578B6"/>
    <w:multiLevelType w:val="multilevel"/>
    <w:tmpl w:val="76FC3E9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2"/>
  </w:num>
  <w:num w:numId="3">
    <w:abstractNumId w:val="0"/>
  </w:num>
  <w:num w:numId="4">
    <w:abstractNumId w:val="1"/>
  </w:num>
  <w:num w:numId="5">
    <w:abstractNumId w:val="3"/>
  </w:num>
  <w:num w:numId="6">
    <w:abstractNumId w:val="10"/>
  </w:num>
  <w:num w:numId="7">
    <w:abstractNumId w:val="9"/>
  </w:num>
  <w:num w:numId="8">
    <w:abstractNumId w:val="8"/>
  </w:num>
  <w:num w:numId="9">
    <w:abstractNumId w:val="5"/>
  </w:num>
  <w:num w:numId="10">
    <w:abstractNumId w:val="11"/>
  </w:num>
  <w:num w:numId="11">
    <w:abstractNumId w:val="7"/>
  </w:num>
  <w:num w:numId="12">
    <w:abstractNumId w:val="6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AD3"/>
    <w:rsid w:val="00092FEC"/>
    <w:rsid w:val="000955E7"/>
    <w:rsid w:val="00097AD3"/>
    <w:rsid w:val="000B5916"/>
    <w:rsid w:val="000F0269"/>
    <w:rsid w:val="001A6734"/>
    <w:rsid w:val="00246436"/>
    <w:rsid w:val="00271715"/>
    <w:rsid w:val="005576B3"/>
    <w:rsid w:val="0066040C"/>
    <w:rsid w:val="00746496"/>
    <w:rsid w:val="00760403"/>
    <w:rsid w:val="00773957"/>
    <w:rsid w:val="00913952"/>
    <w:rsid w:val="00927D4C"/>
    <w:rsid w:val="00A839F6"/>
    <w:rsid w:val="00B63D98"/>
    <w:rsid w:val="00D11A75"/>
    <w:rsid w:val="00DA38A3"/>
    <w:rsid w:val="00DF5A45"/>
    <w:rsid w:val="00E20C3E"/>
    <w:rsid w:val="00EA391F"/>
    <w:rsid w:val="00F41146"/>
    <w:rsid w:val="00FE4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FBD80"/>
  <w15:chartTrackingRefBased/>
  <w15:docId w15:val="{AF49ECB4-587E-4988-B924-08FC5A5AB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97AD3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F41146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739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73957"/>
    <w:rPr>
      <w:rFonts w:ascii="Segoe UI" w:hAnsi="Segoe UI" w:cs="Segoe UI"/>
      <w:sz w:val="18"/>
      <w:szCs w:val="18"/>
    </w:rPr>
  </w:style>
  <w:style w:type="character" w:styleId="Naglaeno">
    <w:name w:val="Strong"/>
    <w:basedOn w:val="Zadanifontodlomka"/>
    <w:uiPriority w:val="22"/>
    <w:qFormat/>
    <w:rsid w:val="0091395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086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43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34759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pi.gov.hr/vijesti/8?tip=0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policijska-akademija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olicijska-akademija.gov.hr/obrazac-prijave-sazetaka-abstracts-submission-form/3445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851</Words>
  <Characters>4857</Characters>
  <Application>Microsoft Office Word</Application>
  <DocSecurity>0</DocSecurity>
  <Lines>40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MUP RH</Company>
  <LinksUpToDate>false</LinksUpToDate>
  <CharactersWithSpaces>5697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Pajić Ivanović Marina</dc:creator>
  <cp:keywords/>
  <dc:description/>
  <cp:lastModifiedBy>Brajnović Armando</cp:lastModifiedBy>
  <cp:revision>2</cp:revision>
  <cp:lastPrinted>2026-07-08T07:18:00Z</cp:lastPrinted>
  <dcterms:created xsi:type="dcterms:W3CDTF">2026-09-11T06:46:00Z</dcterms:created>
  <dcterms:modified xsi:type="dcterms:W3CDTF">2026-09-11T06:46:00Z</dcterms:modified>
</cp:coreProperties>
</file>